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4ADBC" w14:textId="77777777" w:rsidR="00120B4A" w:rsidRPr="005745D4" w:rsidRDefault="00120B4A" w:rsidP="00120B4A">
      <w:pPr>
        <w:rPr>
          <w:rFonts w:ascii="Arial Nova" w:hAnsi="Arial Nova"/>
          <w:color w:val="466477"/>
        </w:rPr>
      </w:pPr>
    </w:p>
    <w:p w14:paraId="4799D818" w14:textId="77777777" w:rsidR="00120B4A" w:rsidRPr="005745D4" w:rsidRDefault="00120B4A" w:rsidP="00120B4A">
      <w:pPr>
        <w:spacing w:line="240" w:lineRule="auto"/>
        <w:rPr>
          <w:rFonts w:ascii="Arial Nova" w:hAnsi="Arial Nova"/>
          <w:color w:val="466477"/>
        </w:rPr>
      </w:pPr>
    </w:p>
    <w:tbl>
      <w:tblPr>
        <w:tblpPr w:vertAnchor="page" w:horzAnchor="margin" w:tblpY="4411"/>
        <w:tblW w:w="0" w:type="auto"/>
        <w:tblLook w:val="04A0" w:firstRow="1" w:lastRow="0" w:firstColumn="1" w:lastColumn="0" w:noHBand="0" w:noVBand="1"/>
      </w:tblPr>
      <w:tblGrid>
        <w:gridCol w:w="6525"/>
      </w:tblGrid>
      <w:tr w:rsidR="00120B4A" w:rsidRPr="005745D4" w14:paraId="4C8E5A75" w14:textId="77777777" w:rsidTr="0015594B">
        <w:tc>
          <w:tcPr>
            <w:tcW w:w="6525" w:type="dxa"/>
          </w:tcPr>
          <w:p w14:paraId="7403DF8A" w14:textId="77777777" w:rsidR="00120B4A" w:rsidRPr="005745D4" w:rsidRDefault="00120B4A" w:rsidP="0015594B">
            <w:pPr>
              <w:pStyle w:val="PDParagraphDefault"/>
              <w:rPr>
                <w:rFonts w:ascii="Arial Nova" w:hAnsi="Arial Nova"/>
                <w:color w:val="466477"/>
              </w:rPr>
            </w:pPr>
            <w:r w:rsidRPr="005745D4">
              <w:rPr>
                <w:rFonts w:ascii="Arial Nova" w:hAnsi="Arial Nova"/>
                <w:b/>
                <w:bCs/>
                <w:color w:val="466477"/>
              </w:rPr>
              <w:t>Created by:</w:t>
            </w:r>
          </w:p>
          <w:p w14:paraId="53A3B4A2" w14:textId="77777777" w:rsidR="00120B4A" w:rsidRPr="005745D4" w:rsidRDefault="00120B4A" w:rsidP="0015594B">
            <w:pPr>
              <w:pStyle w:val="PDParagraphDefault"/>
              <w:rPr>
                <w:rFonts w:ascii="Arial Nova" w:hAnsi="Arial Nova"/>
                <w:color w:val="466477"/>
              </w:rPr>
            </w:pPr>
          </w:p>
          <w:p w14:paraId="4A557C4C" w14:textId="77777777" w:rsidR="00120B4A" w:rsidRPr="005745D4" w:rsidRDefault="00120B4A" w:rsidP="0015594B">
            <w:pPr>
              <w:pStyle w:val="PDParagraphDefault"/>
              <w:rPr>
                <w:rFonts w:ascii="Arial Nova" w:hAnsi="Arial Nova"/>
                <w:color w:val="466477"/>
              </w:rPr>
            </w:pPr>
            <w:r w:rsidRPr="005745D4">
              <w:rPr>
                <w:rFonts w:ascii="Arial Nova" w:hAnsi="Arial Nova"/>
                <w:color w:val="466477"/>
              </w:rPr>
              <w:t>[Company Owner. FirstName]</w:t>
            </w:r>
            <w:r w:rsidRPr="005745D4">
              <w:rPr>
                <w:rFonts w:ascii="Arial Nova" w:hAnsi="Arial Nova"/>
                <w:b/>
                <w:bCs/>
                <w:color w:val="466477"/>
              </w:rPr>
              <w:t xml:space="preserve"> </w:t>
            </w:r>
            <w:r w:rsidRPr="005745D4">
              <w:rPr>
                <w:rFonts w:ascii="Arial Nova" w:hAnsi="Arial Nova"/>
                <w:color w:val="466477"/>
              </w:rPr>
              <w:t>[Company Owner. Last Name]</w:t>
            </w:r>
            <w:r w:rsidRPr="005745D4">
              <w:rPr>
                <w:rFonts w:ascii="Arial Nova" w:hAnsi="Arial Nova"/>
                <w:b/>
                <w:bCs/>
                <w:color w:val="466477"/>
              </w:rPr>
              <w:t xml:space="preserve"> </w:t>
            </w:r>
            <w:r w:rsidRPr="005745D4">
              <w:rPr>
                <w:rFonts w:ascii="Arial Nova" w:hAnsi="Arial Nova"/>
                <w:color w:val="466477"/>
              </w:rPr>
              <w:t>[Company Owner. Company]</w:t>
            </w:r>
          </w:p>
        </w:tc>
      </w:tr>
    </w:tbl>
    <w:tbl>
      <w:tblPr>
        <w:tblpPr w:vertAnchor="page" w:horzAnchor="margin" w:tblpY="6811"/>
        <w:tblW w:w="0" w:type="auto"/>
        <w:tblLook w:val="04A0" w:firstRow="1" w:lastRow="0" w:firstColumn="1" w:lastColumn="0" w:noHBand="0" w:noVBand="1"/>
      </w:tblPr>
      <w:tblGrid>
        <w:gridCol w:w="5310"/>
      </w:tblGrid>
      <w:tr w:rsidR="00120B4A" w:rsidRPr="005745D4" w14:paraId="0CDDBC3C" w14:textId="77777777" w:rsidTr="0015594B">
        <w:tc>
          <w:tcPr>
            <w:tcW w:w="5310" w:type="dxa"/>
          </w:tcPr>
          <w:p w14:paraId="0C311518" w14:textId="77777777" w:rsidR="00120B4A" w:rsidRPr="005745D4" w:rsidRDefault="00120B4A" w:rsidP="0015594B">
            <w:pPr>
              <w:pStyle w:val="PDParagraphDefault"/>
              <w:rPr>
                <w:rFonts w:ascii="Arial Nova" w:hAnsi="Arial Nova"/>
                <w:color w:val="466477"/>
              </w:rPr>
            </w:pPr>
            <w:r w:rsidRPr="005745D4">
              <w:rPr>
                <w:rFonts w:ascii="Arial Nova" w:hAnsi="Arial Nova"/>
                <w:b/>
                <w:bCs/>
                <w:color w:val="466477"/>
              </w:rPr>
              <w:t>Prepared for:</w:t>
            </w:r>
          </w:p>
          <w:p w14:paraId="52030459" w14:textId="77777777" w:rsidR="00120B4A" w:rsidRPr="005745D4" w:rsidRDefault="00120B4A" w:rsidP="0015594B">
            <w:pPr>
              <w:pStyle w:val="PDParagraphDefault"/>
              <w:rPr>
                <w:rFonts w:ascii="Arial Nova" w:hAnsi="Arial Nova"/>
                <w:color w:val="466477"/>
              </w:rPr>
            </w:pPr>
          </w:p>
          <w:p w14:paraId="58CAA0DF" w14:textId="77777777" w:rsidR="00120B4A" w:rsidRPr="005745D4" w:rsidRDefault="00120B4A" w:rsidP="0015594B">
            <w:pPr>
              <w:pStyle w:val="PDParagraphDefault"/>
              <w:rPr>
                <w:rFonts w:ascii="Arial Nova" w:hAnsi="Arial Nova"/>
                <w:color w:val="466477"/>
              </w:rPr>
            </w:pPr>
            <w:r w:rsidRPr="005745D4">
              <w:rPr>
                <w:rFonts w:ascii="Arial Nova" w:hAnsi="Arial Nova"/>
                <w:color w:val="466477"/>
              </w:rPr>
              <w:t xml:space="preserve">[Employee. FirstName] [Employee. Last Name] </w:t>
            </w:r>
          </w:p>
          <w:p w14:paraId="708A8358" w14:textId="77777777" w:rsidR="00120B4A" w:rsidRPr="005745D4" w:rsidRDefault="00120B4A" w:rsidP="0015594B">
            <w:pPr>
              <w:pStyle w:val="PDParagraphDefault"/>
              <w:rPr>
                <w:rFonts w:ascii="Arial Nova" w:hAnsi="Arial Nova"/>
                <w:color w:val="466477"/>
              </w:rPr>
            </w:pPr>
            <w:r w:rsidRPr="005745D4">
              <w:rPr>
                <w:rFonts w:ascii="Arial Nova" w:hAnsi="Arial Nova"/>
                <w:color w:val="466477"/>
              </w:rPr>
              <w:t>[Employee. Company]</w:t>
            </w:r>
          </w:p>
        </w:tc>
      </w:tr>
    </w:tbl>
    <w:p w14:paraId="318B079D" w14:textId="77777777" w:rsidR="00120B4A" w:rsidRPr="005745D4" w:rsidRDefault="00120B4A" w:rsidP="00120B4A">
      <w:pPr>
        <w:rPr>
          <w:rFonts w:ascii="Arial Nova" w:hAnsi="Arial Nova"/>
          <w:color w:val="466477"/>
        </w:rPr>
      </w:pPr>
    </w:p>
    <w:p w14:paraId="3DAFE641" w14:textId="77777777" w:rsidR="00120B4A" w:rsidRPr="005745D4" w:rsidRDefault="00120B4A" w:rsidP="00120B4A">
      <w:pPr>
        <w:rPr>
          <w:rFonts w:ascii="Arial Nova" w:hAnsi="Arial Nova"/>
          <w:color w:val="466477"/>
        </w:rPr>
      </w:pPr>
      <w:r w:rsidRPr="005745D4">
        <w:rPr>
          <w:rFonts w:ascii="Arial Nova" w:hAnsi="Arial Nova"/>
          <w:color w:val="466477"/>
        </w:rPr>
        <w:br w:type="page"/>
      </w:r>
    </w:p>
    <w:p w14:paraId="20212BC0" w14:textId="77777777" w:rsidR="00120B4A" w:rsidRPr="005745D4" w:rsidRDefault="00120B4A" w:rsidP="00120B4A">
      <w:pPr>
        <w:rPr>
          <w:rFonts w:ascii="Arial Nova" w:hAnsi="Arial Nova"/>
          <w:color w:val="466477"/>
        </w:rPr>
      </w:pPr>
    </w:p>
    <w:p w14:paraId="339819F3" w14:textId="77777777" w:rsidR="00120B4A" w:rsidRPr="005745D4" w:rsidRDefault="00120B4A" w:rsidP="00120B4A">
      <w:pPr>
        <w:pStyle w:val="Heading2"/>
        <w:rPr>
          <w:rFonts w:ascii="Arial Nova" w:hAnsi="Arial Nova"/>
          <w:color w:val="466477"/>
        </w:rPr>
      </w:pPr>
      <w:r w:rsidRPr="005745D4">
        <w:rPr>
          <w:rFonts w:ascii="Arial Nova" w:hAnsi="Arial Nova"/>
          <w:color w:val="466477"/>
        </w:rPr>
        <w:t>I. The parties</w:t>
      </w:r>
    </w:p>
    <w:p w14:paraId="6D2857C4" w14:textId="77777777" w:rsidR="00120B4A" w:rsidRPr="005745D4" w:rsidRDefault="00120B4A" w:rsidP="00120B4A">
      <w:pPr>
        <w:spacing w:line="240" w:lineRule="auto"/>
        <w:jc w:val="both"/>
        <w:rPr>
          <w:rFonts w:ascii="Arial Nova" w:hAnsi="Arial Nova"/>
          <w:color w:val="466477"/>
        </w:rPr>
      </w:pPr>
    </w:p>
    <w:p w14:paraId="3FBBE7E6"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 xml:space="preserve">This Software Development Non-Disclosure Agreement, hereinafter known as the “Software Agreement,” is entered into by and between [Company Owner. FirstName] [Company Owner. Last Name], hereinafter known as the “Disclosing Party,” and [Employee. FirstName] [Employee. Last Name], hereinafter known as the “Receiving Party,” where both the 1st and 2nd Party are collectively known as “Parties.” </w:t>
      </w:r>
    </w:p>
    <w:p w14:paraId="26BC3966" w14:textId="77777777" w:rsidR="00120B4A" w:rsidRPr="005745D4" w:rsidRDefault="00120B4A" w:rsidP="00120B4A">
      <w:pPr>
        <w:spacing w:line="240" w:lineRule="auto"/>
        <w:jc w:val="both"/>
        <w:rPr>
          <w:rFonts w:ascii="Arial Nova" w:hAnsi="Arial Nova"/>
          <w:color w:val="466477"/>
        </w:rPr>
      </w:pPr>
    </w:p>
    <w:p w14:paraId="1DF2C58A"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 xml:space="preserve">WHEREAS, this Software Agreement is created on the May 2, </w:t>
      </w:r>
      <w:proofErr w:type="gramStart"/>
      <w:r w:rsidRPr="005745D4">
        <w:rPr>
          <w:rFonts w:ascii="Arial Nova" w:hAnsi="Arial Nova"/>
          <w:color w:val="466477"/>
        </w:rPr>
        <w:t>2022</w:t>
      </w:r>
      <w:proofErr w:type="gramEnd"/>
      <w:r w:rsidRPr="005745D4">
        <w:rPr>
          <w:rFonts w:ascii="Arial Nova" w:hAnsi="Arial Nova"/>
          <w:color w:val="466477"/>
        </w:rPr>
        <w:t xml:space="preserve"> for the purpose of preventing unauthorized disclosure of Confidential and Proprietary Information (See Section III) regarding the development or editing of the following programs or companies: (Software. Name) with the purpose of (Software. Purpose), hereinafter known as “Software.”</w:t>
      </w:r>
    </w:p>
    <w:p w14:paraId="0590FD8D" w14:textId="77777777" w:rsidR="00120B4A" w:rsidRPr="005745D4" w:rsidRDefault="00120B4A" w:rsidP="00120B4A">
      <w:pPr>
        <w:spacing w:line="240" w:lineRule="auto"/>
        <w:jc w:val="both"/>
        <w:rPr>
          <w:rFonts w:ascii="Arial Nova" w:hAnsi="Arial Nova"/>
          <w:color w:val="466477"/>
        </w:rPr>
      </w:pPr>
    </w:p>
    <w:p w14:paraId="265BC977"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AND/OR</w:t>
      </w:r>
    </w:p>
    <w:p w14:paraId="2A4C9966" w14:textId="77777777" w:rsidR="00120B4A" w:rsidRPr="005745D4" w:rsidRDefault="00120B4A" w:rsidP="00120B4A">
      <w:pPr>
        <w:spacing w:line="240" w:lineRule="auto"/>
        <w:jc w:val="both"/>
        <w:rPr>
          <w:rFonts w:ascii="Arial Nova" w:hAnsi="Arial Nova"/>
          <w:color w:val="466477"/>
        </w:rPr>
      </w:pPr>
    </w:p>
    <w:p w14:paraId="57A59640"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Parties must commit to preventing unauthorized disclosure of Confidential and Proprietary Information for all properties they are aware of, privy to, or create under the supervision or direct authority of (Software. Company. Name), including Software they have no direct influence on.</w:t>
      </w:r>
    </w:p>
    <w:p w14:paraId="0681F7EF"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t xml:space="preserve">II. Type of agreement: </w:t>
      </w:r>
    </w:p>
    <w:p w14:paraId="431147C4" w14:textId="77777777" w:rsidR="00120B4A" w:rsidRPr="005745D4" w:rsidRDefault="00120B4A" w:rsidP="00120B4A">
      <w:pPr>
        <w:spacing w:line="240" w:lineRule="auto"/>
        <w:jc w:val="both"/>
        <w:rPr>
          <w:rFonts w:ascii="Arial Nova" w:hAnsi="Arial Nova"/>
          <w:color w:val="466477"/>
        </w:rPr>
      </w:pPr>
    </w:p>
    <w:p w14:paraId="08FB1009"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 xml:space="preserve">Choose your agreement type: </w:t>
      </w:r>
    </w:p>
    <w:p w14:paraId="22A2D6FA" w14:textId="77777777" w:rsidR="00120B4A" w:rsidRPr="005745D4" w:rsidRDefault="00120B4A" w:rsidP="00120B4A">
      <w:pPr>
        <w:spacing w:line="240" w:lineRule="auto"/>
        <w:jc w:val="both"/>
        <w:rPr>
          <w:rFonts w:ascii="Arial Nova" w:hAnsi="Arial Nova"/>
          <w:color w:val="466477"/>
        </w:rPr>
      </w:pPr>
    </w:p>
    <w:p w14:paraId="5C1E0704" w14:textId="77777777" w:rsidR="00120B4A" w:rsidRPr="005745D4" w:rsidRDefault="00120B4A" w:rsidP="00120B4A">
      <w:pPr>
        <w:pStyle w:val="PDParagraphDefault"/>
        <w:ind w:left="600"/>
        <w:jc w:val="both"/>
        <w:rPr>
          <w:rFonts w:ascii="Arial Nova" w:hAnsi="Arial Nova"/>
          <w:color w:val="466477"/>
        </w:rPr>
      </w:pPr>
      <w:r w:rsidRPr="005745D4">
        <w:rPr>
          <w:rFonts w:ascii="Arial Nova" w:hAnsi="Arial Nova"/>
          <w:b/>
          <w:bCs/>
          <w:color w:val="466477"/>
        </w:rPr>
        <w:t>Mutual:</w:t>
      </w:r>
      <w:r w:rsidRPr="005745D4">
        <w:rPr>
          <w:rFonts w:ascii="Arial Nova" w:hAnsi="Arial Nova"/>
          <w:color w:val="466477"/>
        </w:rPr>
        <w:t xml:space="preserve"> Describes a Software Agreement, whereas the Parties are prohibited from disclosing Confidential and Proprietary information shared between the Disclosing Party and Receiving Party during the development of (Choose: All. Software/Software).</w:t>
      </w:r>
    </w:p>
    <w:p w14:paraId="07000843" w14:textId="77777777" w:rsidR="00120B4A" w:rsidRPr="005745D4" w:rsidRDefault="00120B4A" w:rsidP="00120B4A">
      <w:pPr>
        <w:spacing w:line="240" w:lineRule="auto"/>
        <w:jc w:val="both"/>
        <w:rPr>
          <w:rFonts w:ascii="Arial Nova" w:hAnsi="Arial Nova"/>
          <w:color w:val="466477"/>
        </w:rPr>
      </w:pPr>
    </w:p>
    <w:p w14:paraId="2749A3B8" w14:textId="77777777" w:rsidR="00120B4A" w:rsidRPr="005745D4" w:rsidRDefault="00120B4A" w:rsidP="00120B4A">
      <w:pPr>
        <w:pStyle w:val="PDParagraphDefault"/>
        <w:ind w:left="600"/>
        <w:jc w:val="both"/>
        <w:rPr>
          <w:rFonts w:ascii="Arial Nova" w:hAnsi="Arial Nova"/>
          <w:color w:val="466477"/>
        </w:rPr>
      </w:pPr>
      <w:r w:rsidRPr="005745D4">
        <w:rPr>
          <w:rFonts w:ascii="Arial Nova" w:hAnsi="Arial Nova"/>
          <w:b/>
          <w:bCs/>
          <w:color w:val="466477"/>
        </w:rPr>
        <w:lastRenderedPageBreak/>
        <w:t>Unilateral:</w:t>
      </w:r>
      <w:r w:rsidRPr="005745D4">
        <w:rPr>
          <w:rFonts w:ascii="Arial Nova" w:hAnsi="Arial Nova"/>
          <w:color w:val="466477"/>
        </w:rPr>
        <w:t xml:space="preserve"> Describes a Software Agreement, whereas the Disclosing Party obtains sole ownership of (Choose: All. Software/Software) with the Receiving Party being prohibited from disclosing Confidential and Proprietary information that is released to the Disclosing Party throughout the development of (Choose: All. Software/Software).</w:t>
      </w:r>
    </w:p>
    <w:p w14:paraId="4F1A9838" w14:textId="77777777" w:rsidR="00120B4A" w:rsidRPr="005745D4" w:rsidRDefault="00120B4A" w:rsidP="00120B4A">
      <w:pPr>
        <w:rPr>
          <w:rFonts w:ascii="Arial Nova" w:hAnsi="Arial Nova"/>
          <w:color w:val="466477"/>
        </w:rPr>
      </w:pPr>
    </w:p>
    <w:p w14:paraId="4A4E7608" w14:textId="77777777" w:rsidR="00120B4A" w:rsidRPr="005745D4" w:rsidRDefault="00120B4A" w:rsidP="00120B4A">
      <w:pPr>
        <w:rPr>
          <w:rFonts w:ascii="Arial Nova" w:hAnsi="Arial Nova"/>
          <w:color w:val="466477"/>
        </w:rPr>
      </w:pPr>
    </w:p>
    <w:p w14:paraId="3F12FB01"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t>III. Confidential and proprietary information</w:t>
      </w:r>
    </w:p>
    <w:p w14:paraId="563436FE" w14:textId="77777777" w:rsidR="00120B4A" w:rsidRPr="005745D4" w:rsidRDefault="00120B4A" w:rsidP="00120B4A">
      <w:pPr>
        <w:spacing w:line="240" w:lineRule="auto"/>
        <w:jc w:val="both"/>
        <w:rPr>
          <w:rFonts w:ascii="Arial Nova" w:hAnsi="Arial Nova"/>
          <w:color w:val="466477"/>
        </w:rPr>
      </w:pPr>
    </w:p>
    <w:p w14:paraId="2C2EA21D" w14:textId="77777777" w:rsidR="00120B4A" w:rsidRPr="005745D4" w:rsidRDefault="00120B4A" w:rsidP="00120B4A">
      <w:pPr>
        <w:rPr>
          <w:rFonts w:ascii="Arial Nova" w:hAnsi="Arial Nova"/>
          <w:color w:val="466477"/>
        </w:rPr>
      </w:pPr>
      <w:r w:rsidRPr="005745D4">
        <w:rPr>
          <w:rFonts w:ascii="Arial Nova" w:hAnsi="Arial Nova"/>
          <w:color w:val="466477"/>
        </w:rPr>
        <w:t>Under this Software Agreement, “Confidential and Proprietary Information” includes all materials and information that could or currently has commercial value or utility in (Disclosing Party’s business</w:t>
      </w:r>
      <w:proofErr w:type="gramStart"/>
      <w:r w:rsidRPr="005745D4">
        <w:rPr>
          <w:rFonts w:ascii="Arial Nova" w:hAnsi="Arial Nova"/>
          <w:color w:val="466477"/>
        </w:rPr>
        <w:t>), and</w:t>
      </w:r>
      <w:proofErr w:type="gramEnd"/>
      <w:r w:rsidRPr="005745D4">
        <w:rPr>
          <w:rFonts w:ascii="Arial Nova" w:hAnsi="Arial Nova"/>
          <w:color w:val="466477"/>
        </w:rPr>
        <w:t xml:space="preserve"> is treated with the utmost confidentiality. This information includes, but isn’t limited </w:t>
      </w:r>
      <w:proofErr w:type="gramStart"/>
      <w:r w:rsidRPr="005745D4">
        <w:rPr>
          <w:rFonts w:ascii="Arial Nova" w:hAnsi="Arial Nova"/>
          <w:color w:val="466477"/>
        </w:rPr>
        <w:t>to:</w:t>
      </w:r>
      <w:proofErr w:type="gramEnd"/>
      <w:r w:rsidRPr="005745D4">
        <w:rPr>
          <w:rFonts w:ascii="Arial Nova" w:hAnsi="Arial Nova"/>
          <w:color w:val="466477"/>
        </w:rPr>
        <w:t xml:space="preserve"> design definitions and specifications, unpublished code, algorithms, formulas, flow diagrams, flowcharts, data structures, data compilations, system documentation, and user documentation.</w:t>
      </w:r>
    </w:p>
    <w:p w14:paraId="140E0555"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All confidential information must be labeled as confidential by the Disclosing Party before it’s considered “confidential.” The Disclosing Party will determine confidential information as such:</w:t>
      </w:r>
    </w:p>
    <w:p w14:paraId="78EF5CB3" w14:textId="77777777" w:rsidR="00120B4A" w:rsidRPr="005745D4" w:rsidRDefault="00120B4A" w:rsidP="00120B4A">
      <w:pPr>
        <w:spacing w:line="240" w:lineRule="auto"/>
        <w:jc w:val="both"/>
        <w:rPr>
          <w:rFonts w:ascii="Arial Nova" w:hAnsi="Arial Nova"/>
          <w:color w:val="466477"/>
        </w:rPr>
      </w:pPr>
    </w:p>
    <w:p w14:paraId="11C44288" w14:textId="77777777" w:rsidR="00120B4A" w:rsidRDefault="00120B4A" w:rsidP="00120B4A">
      <w:pPr>
        <w:pStyle w:val="PDParagraphDefault"/>
        <w:numPr>
          <w:ilvl w:val="0"/>
          <w:numId w:val="1"/>
        </w:numPr>
        <w:jc w:val="both"/>
        <w:rPr>
          <w:rFonts w:ascii="Arial Nova" w:hAnsi="Arial Nova"/>
          <w:color w:val="466477"/>
        </w:rPr>
      </w:pPr>
      <w:r w:rsidRPr="005745D4">
        <w:rPr>
          <w:rFonts w:ascii="Arial Nova" w:hAnsi="Arial Nova"/>
          <w:b/>
          <w:bCs/>
          <w:color w:val="466477"/>
        </w:rPr>
        <w:t>Written Confidentiality:</w:t>
      </w:r>
      <w:r w:rsidRPr="005745D4">
        <w:rPr>
          <w:rFonts w:ascii="Arial Nova" w:hAnsi="Arial Nova"/>
          <w:color w:val="466477"/>
        </w:rPr>
        <w:t xml:space="preserve"> The Disclosing Party must label written confidential information as “confidential” with a physical stamp or by writing said information with red text.</w:t>
      </w:r>
    </w:p>
    <w:p w14:paraId="3139067E" w14:textId="77777777" w:rsidR="00120B4A" w:rsidRPr="005745D4" w:rsidRDefault="00120B4A" w:rsidP="00120B4A">
      <w:pPr>
        <w:pStyle w:val="PDParagraphDefault"/>
        <w:ind w:left="720"/>
        <w:jc w:val="both"/>
        <w:rPr>
          <w:rFonts w:ascii="Arial Nova" w:hAnsi="Arial Nova"/>
          <w:color w:val="466477"/>
        </w:rPr>
      </w:pPr>
    </w:p>
    <w:p w14:paraId="73BAD441" w14:textId="77777777" w:rsidR="00120B4A" w:rsidRPr="005745D4" w:rsidRDefault="00120B4A" w:rsidP="00120B4A">
      <w:pPr>
        <w:pStyle w:val="PDParagraphDefault"/>
        <w:numPr>
          <w:ilvl w:val="0"/>
          <w:numId w:val="1"/>
        </w:numPr>
        <w:jc w:val="both"/>
        <w:rPr>
          <w:rFonts w:ascii="Arial Nova" w:hAnsi="Arial Nova"/>
          <w:color w:val="466477"/>
        </w:rPr>
      </w:pPr>
      <w:r w:rsidRPr="005745D4">
        <w:rPr>
          <w:rFonts w:ascii="Arial Nova" w:hAnsi="Arial Nova"/>
          <w:b/>
          <w:bCs/>
          <w:color w:val="466477"/>
        </w:rPr>
        <w:t>Oral Confidentiality:</w:t>
      </w:r>
      <w:r w:rsidRPr="005745D4">
        <w:rPr>
          <w:rFonts w:ascii="Arial Nova" w:hAnsi="Arial Nova"/>
          <w:color w:val="466477"/>
        </w:rPr>
        <w:t xml:space="preserve"> The Disclosing Party must label oral confidential information as “confidential” by writing up a written confirmation in (Timeline. For. Writing. Agreement. {For example:24-48 hours}), then following the rules outlined in “Written Confidentiality.”</w:t>
      </w:r>
    </w:p>
    <w:p w14:paraId="616DC290"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t xml:space="preserve">IV. Exclusions from section III </w:t>
      </w:r>
    </w:p>
    <w:p w14:paraId="4ACDFF61" w14:textId="77777777" w:rsidR="00120B4A" w:rsidRPr="005745D4" w:rsidRDefault="00120B4A" w:rsidP="00120B4A">
      <w:pPr>
        <w:spacing w:line="240" w:lineRule="auto"/>
        <w:jc w:val="both"/>
        <w:rPr>
          <w:rFonts w:ascii="Arial Nova" w:hAnsi="Arial Nova"/>
          <w:color w:val="466477"/>
        </w:rPr>
      </w:pPr>
    </w:p>
    <w:p w14:paraId="5BCB09BF"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The Receiving Party’s obligations under this Software Agreement for Confidential and Proprietary Information doesn’t extend to the following:</w:t>
      </w:r>
    </w:p>
    <w:p w14:paraId="1741D89A" w14:textId="77777777" w:rsidR="00120B4A" w:rsidRPr="005745D4" w:rsidRDefault="00120B4A" w:rsidP="00120B4A">
      <w:pPr>
        <w:spacing w:line="240" w:lineRule="auto"/>
        <w:jc w:val="both"/>
        <w:rPr>
          <w:rFonts w:ascii="Arial Nova" w:hAnsi="Arial Nova"/>
          <w:color w:val="466477"/>
        </w:rPr>
      </w:pPr>
    </w:p>
    <w:p w14:paraId="541F5B38" w14:textId="77777777" w:rsidR="00120B4A" w:rsidRPr="005745D4" w:rsidRDefault="00120B4A" w:rsidP="00120B4A">
      <w:pPr>
        <w:pStyle w:val="PDParagraphDefault"/>
        <w:numPr>
          <w:ilvl w:val="0"/>
          <w:numId w:val="2"/>
        </w:numPr>
        <w:jc w:val="both"/>
        <w:rPr>
          <w:rFonts w:ascii="Arial Nova" w:hAnsi="Arial Nova"/>
          <w:color w:val="466477"/>
        </w:rPr>
      </w:pPr>
      <w:r w:rsidRPr="005745D4">
        <w:rPr>
          <w:rFonts w:ascii="Arial Nova" w:hAnsi="Arial Nova"/>
          <w:color w:val="466477"/>
        </w:rPr>
        <w:t>Information available to the public (whether it was exposed naturally or illegally</w:t>
      </w:r>
      <w:proofErr w:type="gramStart"/>
      <w:r w:rsidRPr="005745D4">
        <w:rPr>
          <w:rFonts w:ascii="Arial Nova" w:hAnsi="Arial Nova"/>
          <w:color w:val="466477"/>
        </w:rPr>
        <w:t>);</w:t>
      </w:r>
      <w:proofErr w:type="gramEnd"/>
    </w:p>
    <w:p w14:paraId="51FB53ED" w14:textId="77777777" w:rsidR="00120B4A" w:rsidRPr="005745D4" w:rsidRDefault="00120B4A" w:rsidP="00120B4A">
      <w:pPr>
        <w:pStyle w:val="PDParagraphDefault"/>
        <w:numPr>
          <w:ilvl w:val="0"/>
          <w:numId w:val="2"/>
        </w:numPr>
        <w:jc w:val="both"/>
        <w:rPr>
          <w:rFonts w:ascii="Arial Nova" w:hAnsi="Arial Nova"/>
          <w:color w:val="466477"/>
        </w:rPr>
      </w:pPr>
      <w:r w:rsidRPr="005745D4">
        <w:rPr>
          <w:rFonts w:ascii="Arial Nova" w:hAnsi="Arial Nova"/>
          <w:color w:val="466477"/>
        </w:rPr>
        <w:t xml:space="preserve">Information on algorithms or programming practices widely used in this </w:t>
      </w:r>
      <w:proofErr w:type="gramStart"/>
      <w:r w:rsidRPr="005745D4">
        <w:rPr>
          <w:rFonts w:ascii="Arial Nova" w:hAnsi="Arial Nova"/>
          <w:color w:val="466477"/>
        </w:rPr>
        <w:t>industry;</w:t>
      </w:r>
      <w:proofErr w:type="gramEnd"/>
    </w:p>
    <w:p w14:paraId="31CF8A1C" w14:textId="77777777" w:rsidR="00120B4A" w:rsidRPr="005745D4" w:rsidRDefault="00120B4A" w:rsidP="00120B4A">
      <w:pPr>
        <w:pStyle w:val="PDParagraphDefault"/>
        <w:numPr>
          <w:ilvl w:val="0"/>
          <w:numId w:val="2"/>
        </w:numPr>
        <w:jc w:val="both"/>
        <w:rPr>
          <w:rFonts w:ascii="Arial Nova" w:hAnsi="Arial Nova"/>
          <w:color w:val="466477"/>
        </w:rPr>
      </w:pPr>
      <w:r w:rsidRPr="005745D4">
        <w:rPr>
          <w:rFonts w:ascii="Arial Nova" w:hAnsi="Arial Nova"/>
          <w:color w:val="466477"/>
        </w:rPr>
        <w:t xml:space="preserve">Information in the possession of the Parties prior to signing this Software </w:t>
      </w:r>
      <w:proofErr w:type="gramStart"/>
      <w:r w:rsidRPr="005745D4">
        <w:rPr>
          <w:rFonts w:ascii="Arial Nova" w:hAnsi="Arial Nova"/>
          <w:color w:val="466477"/>
        </w:rPr>
        <w:t>Agreement;</w:t>
      </w:r>
      <w:proofErr w:type="gramEnd"/>
    </w:p>
    <w:p w14:paraId="01F213F1" w14:textId="77777777" w:rsidR="00120B4A" w:rsidRPr="005745D4" w:rsidRDefault="00120B4A" w:rsidP="00120B4A">
      <w:pPr>
        <w:pStyle w:val="PDParagraphDefault"/>
        <w:numPr>
          <w:ilvl w:val="0"/>
          <w:numId w:val="2"/>
        </w:numPr>
        <w:jc w:val="both"/>
        <w:rPr>
          <w:rFonts w:ascii="Arial Nova" w:hAnsi="Arial Nova"/>
          <w:color w:val="466477"/>
        </w:rPr>
      </w:pPr>
      <w:r w:rsidRPr="005745D4">
        <w:rPr>
          <w:rFonts w:ascii="Arial Nova" w:hAnsi="Arial Nova"/>
          <w:color w:val="466477"/>
        </w:rPr>
        <w:t>Information found by the Receiving Party without breaking this Software Agreement.</w:t>
      </w:r>
    </w:p>
    <w:p w14:paraId="3EF3A7C4" w14:textId="77777777" w:rsidR="00120B4A" w:rsidRDefault="00120B4A" w:rsidP="00120B4A">
      <w:pPr>
        <w:pStyle w:val="Heading2"/>
        <w:jc w:val="both"/>
        <w:rPr>
          <w:rFonts w:ascii="Arial Nova" w:hAnsi="Arial Nova"/>
          <w:color w:val="466477"/>
        </w:rPr>
      </w:pPr>
    </w:p>
    <w:p w14:paraId="2477F248" w14:textId="77777777" w:rsidR="00120B4A" w:rsidRPr="005745D4" w:rsidRDefault="00120B4A" w:rsidP="00120B4A">
      <w:pPr>
        <w:spacing w:line="240" w:lineRule="auto"/>
        <w:jc w:val="both"/>
        <w:rPr>
          <w:rFonts w:ascii="Arial Nova" w:hAnsi="Arial Nova"/>
          <w:color w:val="466477"/>
        </w:rPr>
      </w:pPr>
    </w:p>
    <w:p w14:paraId="28968A1A"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t>V. Obligations of (Choose: Receiving Party/Parties)</w:t>
      </w:r>
    </w:p>
    <w:p w14:paraId="323CC809"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 xml:space="preserve">(Choose: Receiving Party/Parties) shall </w:t>
      </w:r>
      <w:proofErr w:type="gramStart"/>
      <w:r w:rsidRPr="005745D4">
        <w:rPr>
          <w:rFonts w:ascii="Arial Nova" w:hAnsi="Arial Nova"/>
          <w:color w:val="466477"/>
        </w:rPr>
        <w:t>hold and maintain the Confidential and Proprietary Information in the strictest confidence at all times</w:t>
      </w:r>
      <w:proofErr w:type="gramEnd"/>
      <w:r w:rsidRPr="005745D4">
        <w:rPr>
          <w:rFonts w:ascii="Arial Nova" w:hAnsi="Arial Nova"/>
          <w:color w:val="466477"/>
        </w:rPr>
        <w:t xml:space="preserve"> to their employees, agents, affiliates, representatives, and any other entity or individual that is on a “need to know” basis. </w:t>
      </w:r>
    </w:p>
    <w:p w14:paraId="60D2CAC6" w14:textId="77777777" w:rsidR="00120B4A" w:rsidRPr="005745D4" w:rsidRDefault="00120B4A" w:rsidP="00120B4A">
      <w:pPr>
        <w:spacing w:line="240" w:lineRule="auto"/>
        <w:jc w:val="both"/>
        <w:rPr>
          <w:rFonts w:ascii="Arial Nova" w:hAnsi="Arial Nova"/>
          <w:color w:val="466477"/>
        </w:rPr>
      </w:pPr>
    </w:p>
    <w:p w14:paraId="11B9EF0A"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 xml:space="preserve">If the Receiving Party wishes to disclose any information considered “confidential,” they must discuss this with the Disclosing Party first. If the Disclosing Party agrees to extend confidentiality, the third-party must sign a Software Non-Disclosure Agreement before the Receiving Party can disclose </w:t>
      </w:r>
      <w:proofErr w:type="gramStart"/>
      <w:r w:rsidRPr="005745D4">
        <w:rPr>
          <w:rFonts w:ascii="Arial Nova" w:hAnsi="Arial Nova"/>
          <w:color w:val="466477"/>
        </w:rPr>
        <w:t>any and all</w:t>
      </w:r>
      <w:proofErr w:type="gramEnd"/>
      <w:r w:rsidRPr="005745D4">
        <w:rPr>
          <w:rFonts w:ascii="Arial Nova" w:hAnsi="Arial Nova"/>
          <w:color w:val="466477"/>
        </w:rPr>
        <w:t xml:space="preserve"> “confidential” information.</w:t>
      </w:r>
    </w:p>
    <w:p w14:paraId="251415B2" w14:textId="77777777" w:rsidR="00120B4A" w:rsidRPr="005745D4" w:rsidRDefault="00120B4A" w:rsidP="00120B4A">
      <w:pPr>
        <w:spacing w:line="240" w:lineRule="auto"/>
        <w:jc w:val="both"/>
        <w:rPr>
          <w:rFonts w:ascii="Arial Nova" w:hAnsi="Arial Nova"/>
          <w:color w:val="466477"/>
        </w:rPr>
      </w:pPr>
    </w:p>
    <w:p w14:paraId="0E9116F3"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 xml:space="preserve">Neither Party shall, without the written approval of (Choose: Either. Party/ Disclosing. Party), copy, publish or use </w:t>
      </w:r>
      <w:proofErr w:type="gramStart"/>
      <w:r w:rsidRPr="005745D4">
        <w:rPr>
          <w:rFonts w:ascii="Arial Nova" w:hAnsi="Arial Nova"/>
          <w:color w:val="466477"/>
        </w:rPr>
        <w:t>the Confidential</w:t>
      </w:r>
      <w:proofErr w:type="gramEnd"/>
      <w:r w:rsidRPr="005745D4">
        <w:rPr>
          <w:rFonts w:ascii="Arial Nova" w:hAnsi="Arial Nova"/>
          <w:color w:val="466477"/>
        </w:rPr>
        <w:t xml:space="preserve"> and Proprietary Information for their sole benefit. If requested, (Choose: Either. Party/ Receiving. Party) must return material to Disclosing Party in (Days) days.</w:t>
      </w:r>
    </w:p>
    <w:p w14:paraId="6F2A0E1D"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t>VI. Time period</w:t>
      </w:r>
    </w:p>
    <w:p w14:paraId="3B6C6453" w14:textId="77777777" w:rsidR="00120B4A" w:rsidRPr="005745D4" w:rsidRDefault="00120B4A" w:rsidP="00120B4A">
      <w:pPr>
        <w:rPr>
          <w:rFonts w:ascii="Arial Nova" w:hAnsi="Arial Nova"/>
          <w:color w:val="466477"/>
        </w:rPr>
      </w:pPr>
      <w:r w:rsidRPr="005745D4">
        <w:rPr>
          <w:rFonts w:ascii="Arial Nova" w:hAnsi="Arial Nova"/>
          <w:color w:val="466477"/>
        </w:rPr>
        <w:t>The bounded Parties duty to hold the Confidential and Proprietary information in confidence remains in effect until such information is no longer considered “confidential.”</w:t>
      </w:r>
    </w:p>
    <w:p w14:paraId="48518C4F"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lastRenderedPageBreak/>
        <w:t>VII. Relationships</w:t>
      </w:r>
    </w:p>
    <w:p w14:paraId="7B808976" w14:textId="77777777" w:rsidR="00120B4A" w:rsidRPr="005745D4" w:rsidRDefault="00120B4A" w:rsidP="00120B4A">
      <w:pPr>
        <w:spacing w:line="240" w:lineRule="auto"/>
        <w:jc w:val="both"/>
        <w:rPr>
          <w:rFonts w:ascii="Arial Nova" w:hAnsi="Arial Nova"/>
          <w:color w:val="466477"/>
        </w:rPr>
      </w:pPr>
    </w:p>
    <w:p w14:paraId="0D26811C"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 xml:space="preserve">None of the information contained in this Software Agreement deems that either party is an employee, partner, or joint venture of the other party for any purpose. </w:t>
      </w:r>
    </w:p>
    <w:p w14:paraId="1933D1C9" w14:textId="77777777" w:rsidR="00120B4A" w:rsidRPr="005745D4" w:rsidRDefault="00120B4A" w:rsidP="00120B4A">
      <w:pPr>
        <w:spacing w:line="240" w:lineRule="auto"/>
        <w:jc w:val="both"/>
        <w:rPr>
          <w:rFonts w:ascii="Arial Nova" w:hAnsi="Arial Nova"/>
          <w:color w:val="466477"/>
        </w:rPr>
      </w:pPr>
    </w:p>
    <w:p w14:paraId="7403D1DA"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t>VIII. Integration</w:t>
      </w:r>
    </w:p>
    <w:p w14:paraId="51967D1F" w14:textId="77777777" w:rsidR="00120B4A" w:rsidRPr="005745D4" w:rsidRDefault="00120B4A" w:rsidP="00120B4A">
      <w:pPr>
        <w:spacing w:line="240" w:lineRule="auto"/>
        <w:jc w:val="both"/>
        <w:rPr>
          <w:rFonts w:ascii="Arial Nova" w:hAnsi="Arial Nova"/>
          <w:color w:val="466477"/>
        </w:rPr>
      </w:pPr>
    </w:p>
    <w:p w14:paraId="39F1D9EF" w14:textId="57AA76A4" w:rsidR="00120B4A" w:rsidRDefault="00120B4A" w:rsidP="00120B4A">
      <w:pPr>
        <w:pStyle w:val="PDParagraphDefault"/>
        <w:jc w:val="both"/>
        <w:rPr>
          <w:rFonts w:ascii="Arial Nova" w:hAnsi="Arial Nova"/>
          <w:color w:val="466477"/>
        </w:rPr>
      </w:pPr>
      <w:r w:rsidRPr="005745D4">
        <w:rPr>
          <w:rFonts w:ascii="Arial Nova" w:hAnsi="Arial Nova"/>
          <w:color w:val="466477"/>
        </w:rPr>
        <w:t>This Software Agreement expresses the understanding that this Software Agreement supersedes all prior agreements, proposals, understandings, or representations and cannot be amended without permission from (Choose: Either. Party/ Disclosing. Party).</w:t>
      </w:r>
    </w:p>
    <w:p w14:paraId="0E4288BC" w14:textId="77777777" w:rsidR="00120B4A" w:rsidRPr="005745D4" w:rsidRDefault="00120B4A" w:rsidP="00120B4A">
      <w:pPr>
        <w:spacing w:line="240" w:lineRule="auto"/>
        <w:jc w:val="both"/>
        <w:rPr>
          <w:rFonts w:ascii="Arial Nova" w:hAnsi="Arial Nova"/>
          <w:color w:val="466477"/>
        </w:rPr>
      </w:pPr>
    </w:p>
    <w:p w14:paraId="29843EC8"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t>IX. Severability</w:t>
      </w:r>
    </w:p>
    <w:p w14:paraId="5169581F"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If any provisions in this Software Agreement are unenforceable or invalid, the remainder of said agreement will still be considered as such under the Governing Law.</w:t>
      </w:r>
    </w:p>
    <w:p w14:paraId="51667274" w14:textId="77777777" w:rsidR="00120B4A" w:rsidRPr="005745D4" w:rsidRDefault="00120B4A" w:rsidP="00120B4A">
      <w:pPr>
        <w:rPr>
          <w:rFonts w:ascii="Arial Nova" w:hAnsi="Arial Nova"/>
          <w:color w:val="466477"/>
        </w:rPr>
      </w:pPr>
    </w:p>
    <w:p w14:paraId="6241BA22"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t>X. Governing law</w:t>
      </w:r>
    </w:p>
    <w:p w14:paraId="0E8E9D12" w14:textId="77777777" w:rsidR="00120B4A" w:rsidRPr="005745D4" w:rsidRDefault="00120B4A" w:rsidP="00120B4A">
      <w:pPr>
        <w:spacing w:line="240" w:lineRule="auto"/>
        <w:jc w:val="both"/>
        <w:rPr>
          <w:rFonts w:ascii="Arial Nova" w:hAnsi="Arial Nova"/>
          <w:color w:val="466477"/>
        </w:rPr>
      </w:pPr>
    </w:p>
    <w:p w14:paraId="102C728A"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This Software Agreement follows the laws of the state of (State).</w:t>
      </w:r>
    </w:p>
    <w:p w14:paraId="1432D80D" w14:textId="77777777" w:rsidR="00120B4A" w:rsidRPr="005745D4" w:rsidRDefault="00120B4A" w:rsidP="00120B4A">
      <w:pPr>
        <w:spacing w:line="240" w:lineRule="auto"/>
        <w:jc w:val="both"/>
        <w:rPr>
          <w:rFonts w:ascii="Arial Nova" w:hAnsi="Arial Nova"/>
          <w:color w:val="466477"/>
        </w:rPr>
      </w:pPr>
    </w:p>
    <w:p w14:paraId="7D971BDF"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t>XI. Jurisdiction</w:t>
      </w:r>
    </w:p>
    <w:p w14:paraId="29154036" w14:textId="77777777" w:rsidR="00120B4A" w:rsidRPr="005745D4" w:rsidRDefault="00120B4A" w:rsidP="00120B4A">
      <w:pPr>
        <w:spacing w:line="240" w:lineRule="auto"/>
        <w:jc w:val="both"/>
        <w:rPr>
          <w:rFonts w:ascii="Arial Nova" w:hAnsi="Arial Nova"/>
          <w:color w:val="466477"/>
        </w:rPr>
      </w:pPr>
    </w:p>
    <w:p w14:paraId="2F4D1762"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The Parties consent to the exclusive jurisdiction of the (State), including its courts, should any action arise from this Software Agreement.</w:t>
      </w:r>
    </w:p>
    <w:p w14:paraId="3B86D42F"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lastRenderedPageBreak/>
        <w:t>XII. Injunctive Relief</w:t>
      </w:r>
    </w:p>
    <w:p w14:paraId="3E86D0C9" w14:textId="77777777" w:rsidR="00120B4A" w:rsidRPr="005745D4" w:rsidRDefault="00120B4A" w:rsidP="00120B4A">
      <w:pPr>
        <w:spacing w:line="240" w:lineRule="auto"/>
        <w:jc w:val="both"/>
        <w:rPr>
          <w:rFonts w:ascii="Arial Nova" w:hAnsi="Arial Nova"/>
          <w:color w:val="466477"/>
        </w:rPr>
      </w:pPr>
    </w:p>
    <w:p w14:paraId="55049452"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Any Confidential and Proprietary Information disclosed by (Choose: Either. Party/ Receiving. Party) may cause irreparable harm. As this damage is difficult to ascertain, both Parties agree to apply to a court Jurisdiction to receive appropriate relief.</w:t>
      </w:r>
    </w:p>
    <w:p w14:paraId="2BBAFDCF" w14:textId="77777777" w:rsidR="00120B4A" w:rsidRPr="005745D4" w:rsidRDefault="00120B4A" w:rsidP="00120B4A">
      <w:pPr>
        <w:pStyle w:val="Heading2"/>
        <w:jc w:val="both"/>
        <w:rPr>
          <w:rFonts w:ascii="Arial Nova" w:hAnsi="Arial Nova"/>
          <w:color w:val="466477"/>
        </w:rPr>
      </w:pPr>
      <w:r w:rsidRPr="005745D4">
        <w:rPr>
          <w:rFonts w:ascii="Arial Nova" w:hAnsi="Arial Nova"/>
          <w:color w:val="466477"/>
        </w:rPr>
        <w:t>XIII. Attorney expenses and fees</w:t>
      </w:r>
    </w:p>
    <w:p w14:paraId="3FA7B6E1" w14:textId="77777777" w:rsidR="00120B4A" w:rsidRPr="005745D4" w:rsidRDefault="00120B4A" w:rsidP="00120B4A">
      <w:pPr>
        <w:rPr>
          <w:rFonts w:ascii="Arial Nova" w:hAnsi="Arial Nova"/>
          <w:color w:val="466477"/>
        </w:rPr>
      </w:pPr>
      <w:r w:rsidRPr="005745D4">
        <w:rPr>
          <w:rFonts w:ascii="Arial Nova" w:hAnsi="Arial Nova"/>
          <w:color w:val="466477"/>
        </w:rPr>
        <w:t xml:space="preserve">Should a dispute arise </w:t>
      </w:r>
      <w:proofErr w:type="gramStart"/>
      <w:r w:rsidRPr="005745D4">
        <w:rPr>
          <w:rFonts w:ascii="Arial Nova" w:hAnsi="Arial Nova"/>
          <w:color w:val="466477"/>
        </w:rPr>
        <w:t>from</w:t>
      </w:r>
      <w:proofErr w:type="gramEnd"/>
      <w:r w:rsidRPr="005745D4">
        <w:rPr>
          <w:rFonts w:ascii="Arial Nova" w:hAnsi="Arial Nova"/>
          <w:color w:val="466477"/>
        </w:rPr>
        <w:t xml:space="preserve"> either party relating to this Software Agreement, the other party agrees to indemnify </w:t>
      </w:r>
      <w:proofErr w:type="gramStart"/>
      <w:r w:rsidRPr="005745D4">
        <w:rPr>
          <w:rFonts w:ascii="Arial Nova" w:hAnsi="Arial Nova"/>
          <w:color w:val="466477"/>
        </w:rPr>
        <w:t>any and all</w:t>
      </w:r>
      <w:proofErr w:type="gramEnd"/>
      <w:r w:rsidRPr="005745D4">
        <w:rPr>
          <w:rFonts w:ascii="Arial Nova" w:hAnsi="Arial Nova"/>
          <w:color w:val="466477"/>
        </w:rPr>
        <w:t xml:space="preserve"> damages, losses, expenses, or claims suffered or incurred by the other party as a result of the breach.</w:t>
      </w:r>
    </w:p>
    <w:p w14:paraId="303CEB07" w14:textId="77777777" w:rsidR="00120B4A" w:rsidRDefault="00120B4A" w:rsidP="00120B4A">
      <w:pPr>
        <w:pStyle w:val="Heading2"/>
        <w:jc w:val="both"/>
        <w:rPr>
          <w:rFonts w:ascii="Arial Nova" w:hAnsi="Arial Nova"/>
          <w:color w:val="466477"/>
        </w:rPr>
      </w:pPr>
    </w:p>
    <w:p w14:paraId="2C242359" w14:textId="77777777" w:rsidR="00120B4A" w:rsidRDefault="00120B4A" w:rsidP="00120B4A">
      <w:pPr>
        <w:pStyle w:val="Heading2"/>
        <w:jc w:val="both"/>
        <w:rPr>
          <w:rFonts w:ascii="Arial Nova" w:hAnsi="Arial Nova"/>
          <w:color w:val="466477"/>
        </w:rPr>
      </w:pPr>
    </w:p>
    <w:p w14:paraId="4524CBC0" w14:textId="77777777" w:rsidR="00120B4A" w:rsidRDefault="00120B4A" w:rsidP="00120B4A">
      <w:pPr>
        <w:pStyle w:val="Heading2"/>
        <w:jc w:val="both"/>
        <w:rPr>
          <w:rFonts w:ascii="Arial Nova" w:hAnsi="Arial Nova"/>
          <w:color w:val="466477"/>
        </w:rPr>
      </w:pPr>
    </w:p>
    <w:p w14:paraId="0E2EB48C" w14:textId="77777777" w:rsidR="00120B4A" w:rsidRDefault="00120B4A" w:rsidP="00120B4A">
      <w:pPr>
        <w:pStyle w:val="Heading2"/>
        <w:jc w:val="both"/>
        <w:rPr>
          <w:rFonts w:ascii="Arial Nova" w:hAnsi="Arial Nova"/>
          <w:color w:val="466477"/>
        </w:rPr>
      </w:pPr>
    </w:p>
    <w:p w14:paraId="62C43BDD" w14:textId="77777777" w:rsidR="00120B4A" w:rsidRDefault="00120B4A" w:rsidP="00120B4A">
      <w:pPr>
        <w:pStyle w:val="Heading2"/>
        <w:jc w:val="both"/>
        <w:rPr>
          <w:rFonts w:ascii="Arial Nova" w:hAnsi="Arial Nova"/>
          <w:color w:val="466477"/>
        </w:rPr>
      </w:pPr>
    </w:p>
    <w:p w14:paraId="4340AE3B" w14:textId="77777777" w:rsidR="00120B4A" w:rsidRDefault="00120B4A" w:rsidP="00120B4A">
      <w:pPr>
        <w:pStyle w:val="Heading2"/>
        <w:jc w:val="both"/>
        <w:rPr>
          <w:rFonts w:ascii="Arial Nova" w:hAnsi="Arial Nova"/>
          <w:color w:val="466477"/>
        </w:rPr>
      </w:pPr>
    </w:p>
    <w:p w14:paraId="0915EA45" w14:textId="77777777" w:rsidR="00120B4A" w:rsidRDefault="00120B4A" w:rsidP="00120B4A">
      <w:pPr>
        <w:pStyle w:val="Heading2"/>
        <w:jc w:val="both"/>
        <w:rPr>
          <w:rFonts w:ascii="Arial Nova" w:hAnsi="Arial Nova"/>
          <w:color w:val="466477"/>
        </w:rPr>
      </w:pPr>
    </w:p>
    <w:p w14:paraId="4111A176" w14:textId="77777777" w:rsidR="00120B4A" w:rsidRDefault="00120B4A" w:rsidP="00120B4A">
      <w:pPr>
        <w:pStyle w:val="Heading2"/>
        <w:jc w:val="both"/>
        <w:rPr>
          <w:rFonts w:ascii="Arial Nova" w:hAnsi="Arial Nova"/>
          <w:color w:val="466477"/>
        </w:rPr>
      </w:pPr>
    </w:p>
    <w:p w14:paraId="75E38A23" w14:textId="4D2289EA" w:rsidR="00120B4A" w:rsidRPr="005745D4" w:rsidRDefault="00120B4A" w:rsidP="00120B4A">
      <w:pPr>
        <w:pStyle w:val="Heading2"/>
        <w:jc w:val="both"/>
        <w:rPr>
          <w:rFonts w:ascii="Arial Nova" w:hAnsi="Arial Nova"/>
          <w:color w:val="466477"/>
        </w:rPr>
      </w:pPr>
      <w:r w:rsidRPr="005745D4">
        <w:rPr>
          <w:rFonts w:ascii="Arial Nova" w:hAnsi="Arial Nova"/>
          <w:color w:val="466477"/>
        </w:rPr>
        <w:t>XIV. Execution</w:t>
      </w:r>
    </w:p>
    <w:p w14:paraId="35375681" w14:textId="77777777" w:rsidR="00120B4A" w:rsidRPr="005745D4" w:rsidRDefault="00120B4A" w:rsidP="00120B4A">
      <w:pPr>
        <w:rPr>
          <w:rFonts w:ascii="Arial Nova" w:hAnsi="Arial Nova"/>
          <w:color w:val="466477"/>
        </w:rPr>
      </w:pPr>
    </w:p>
    <w:p w14:paraId="26FE5B05" w14:textId="77777777" w:rsidR="00120B4A" w:rsidRPr="005745D4" w:rsidRDefault="00120B4A" w:rsidP="00120B4A">
      <w:pPr>
        <w:rPr>
          <w:rFonts w:ascii="Arial Nova" w:hAnsi="Arial Nova"/>
          <w:color w:val="466477"/>
        </w:rPr>
      </w:pPr>
    </w:p>
    <w:p w14:paraId="06F6A596" w14:textId="77777777" w:rsidR="00120B4A" w:rsidRPr="005745D4" w:rsidRDefault="00120B4A" w:rsidP="00120B4A">
      <w:pPr>
        <w:rPr>
          <w:rFonts w:ascii="Arial Nova" w:hAnsi="Arial Nova"/>
          <w:color w:val="466477"/>
        </w:rPr>
      </w:pPr>
    </w:p>
    <w:p w14:paraId="3F3B2C01" w14:textId="77777777" w:rsidR="00120B4A" w:rsidRDefault="00120B4A" w:rsidP="00120B4A">
      <w:pPr>
        <w:pStyle w:val="PDParagraphDefault"/>
        <w:jc w:val="both"/>
        <w:rPr>
          <w:rFonts w:ascii="Arial Nova" w:hAnsi="Arial Nova"/>
          <w:color w:val="466477"/>
        </w:rPr>
      </w:pPr>
      <w:r w:rsidRPr="005745D4">
        <w:rPr>
          <w:rFonts w:ascii="Arial Nova" w:hAnsi="Arial Nova"/>
          <w:b/>
          <w:bCs/>
          <w:color w:val="466477"/>
        </w:rPr>
        <w:t>IN WITNESS WHEREOF</w:t>
      </w:r>
      <w:r w:rsidRPr="005745D4">
        <w:rPr>
          <w:rFonts w:ascii="Arial Nova" w:hAnsi="Arial Nova"/>
          <w:color w:val="466477"/>
        </w:rPr>
        <w:t xml:space="preserve">, the Parties agree that this Software Agreement will come into effect on       </w:t>
      </w:r>
    </w:p>
    <w:p w14:paraId="5C140B43" w14:textId="77777777" w:rsidR="00120B4A" w:rsidRPr="005745D4" w:rsidRDefault="00120B4A" w:rsidP="00120B4A">
      <w:pPr>
        <w:pStyle w:val="PDParagraphDefault"/>
        <w:jc w:val="both"/>
        <w:rPr>
          <w:rFonts w:ascii="Arial Nova" w:hAnsi="Arial Nova"/>
          <w:color w:val="466477"/>
        </w:rPr>
      </w:pPr>
      <w:r w:rsidRPr="005745D4">
        <w:rPr>
          <w:rFonts w:ascii="Arial Nova" w:hAnsi="Arial Nova"/>
          <w:color w:val="466477"/>
        </w:rPr>
        <w:t xml:space="preserve">            </w:t>
      </w:r>
    </w:p>
    <w:tbl>
      <w:tblPr>
        <w:tblStyle w:val="PDRowItem"/>
        <w:tblW w:w="0" w:type="auto"/>
        <w:jc w:val="center"/>
        <w:tblInd w:w="0" w:type="dxa"/>
        <w:tblLook w:val="04A0" w:firstRow="1" w:lastRow="0" w:firstColumn="1" w:lastColumn="0" w:noHBand="0" w:noVBand="1"/>
      </w:tblPr>
      <w:tblGrid>
        <w:gridCol w:w="4678"/>
        <w:gridCol w:w="4682"/>
      </w:tblGrid>
      <w:tr w:rsidR="00120B4A" w:rsidRPr="005745D4" w14:paraId="450CAFA7" w14:textId="77777777" w:rsidTr="0015594B">
        <w:trPr>
          <w:jc w:val="center"/>
        </w:trPr>
        <w:tc>
          <w:tcPr>
            <w:tcW w:w="5357" w:type="dxa"/>
          </w:tcPr>
          <w:p w14:paraId="0800EE92" w14:textId="77777777" w:rsidR="00120B4A" w:rsidRPr="005745D4" w:rsidRDefault="00120B4A" w:rsidP="0015594B">
            <w:pPr>
              <w:pStyle w:val="PDParagraphDefault"/>
              <w:jc w:val="both"/>
              <w:rPr>
                <w:rFonts w:ascii="Arial Nova" w:hAnsi="Arial Nova"/>
                <w:color w:val="466477"/>
              </w:rPr>
            </w:pPr>
            <w:r w:rsidRPr="005745D4">
              <w:rPr>
                <w:rFonts w:ascii="Arial Nova" w:hAnsi="Arial Nova"/>
                <w:color w:val="466477"/>
              </w:rPr>
              <w:t xml:space="preserve">[Company Owner. Company] </w:t>
            </w:r>
          </w:p>
          <w:p w14:paraId="26CD19BA" w14:textId="77777777" w:rsidR="00120B4A" w:rsidRPr="005745D4" w:rsidRDefault="00120B4A" w:rsidP="0015594B">
            <w:pPr>
              <w:pStyle w:val="PDParagraphDefault"/>
              <w:jc w:val="both"/>
              <w:rPr>
                <w:rFonts w:ascii="Arial Nova" w:hAnsi="Arial Nova"/>
                <w:color w:val="466477"/>
              </w:rPr>
            </w:pPr>
          </w:p>
          <w:p w14:paraId="2560C160" w14:textId="77777777" w:rsidR="00120B4A" w:rsidRPr="005745D4" w:rsidRDefault="00120B4A" w:rsidP="0015594B">
            <w:pPr>
              <w:pStyle w:val="PDParagraphDefault"/>
              <w:jc w:val="both"/>
              <w:rPr>
                <w:rFonts w:ascii="Arial Nova" w:hAnsi="Arial Nova"/>
                <w:color w:val="466477"/>
              </w:rPr>
            </w:pPr>
          </w:p>
          <w:p w14:paraId="0BE73A53" w14:textId="77777777" w:rsidR="00120B4A" w:rsidRPr="005745D4" w:rsidRDefault="00120B4A" w:rsidP="0015594B">
            <w:pPr>
              <w:pStyle w:val="PDParagraphDefault"/>
              <w:jc w:val="both"/>
              <w:rPr>
                <w:rFonts w:ascii="Arial Nova" w:hAnsi="Arial Nova"/>
                <w:color w:val="466477"/>
              </w:rPr>
            </w:pPr>
          </w:p>
          <w:p w14:paraId="40B52957" w14:textId="77777777" w:rsidR="00120B4A" w:rsidRPr="005745D4" w:rsidRDefault="00120B4A" w:rsidP="0015594B">
            <w:pPr>
              <w:pStyle w:val="PDParagraphDefault"/>
              <w:jc w:val="both"/>
              <w:rPr>
                <w:rFonts w:ascii="Arial Nova" w:hAnsi="Arial Nova"/>
                <w:color w:val="466477"/>
              </w:rPr>
            </w:pPr>
          </w:p>
          <w:p w14:paraId="00FFC860" w14:textId="77777777" w:rsidR="00120B4A" w:rsidRPr="005745D4" w:rsidRDefault="00120B4A" w:rsidP="0015594B">
            <w:pPr>
              <w:pStyle w:val="PDParagraphDefault"/>
              <w:jc w:val="both"/>
              <w:rPr>
                <w:rFonts w:ascii="Arial Nova" w:hAnsi="Arial Nova"/>
                <w:color w:val="466477"/>
              </w:rPr>
            </w:pPr>
          </w:p>
          <w:p w14:paraId="6FB6AF36" w14:textId="77777777" w:rsidR="00120B4A" w:rsidRPr="005745D4" w:rsidRDefault="00120B4A" w:rsidP="0015594B">
            <w:pPr>
              <w:pStyle w:val="PDParagraphDefault"/>
              <w:jc w:val="both"/>
              <w:rPr>
                <w:rFonts w:ascii="Arial Nova" w:hAnsi="Arial Nova"/>
                <w:color w:val="466477"/>
              </w:rPr>
            </w:pPr>
          </w:p>
        </w:tc>
        <w:tc>
          <w:tcPr>
            <w:tcW w:w="5357" w:type="dxa"/>
          </w:tcPr>
          <w:p w14:paraId="4E6CAE7E" w14:textId="77777777" w:rsidR="00120B4A" w:rsidRPr="005745D4" w:rsidRDefault="00120B4A" w:rsidP="0015594B">
            <w:pPr>
              <w:pStyle w:val="PDParagraphDefault"/>
              <w:jc w:val="both"/>
              <w:rPr>
                <w:rFonts w:ascii="Arial Nova" w:hAnsi="Arial Nova"/>
                <w:color w:val="466477"/>
              </w:rPr>
            </w:pPr>
            <w:r w:rsidRPr="005745D4">
              <w:rPr>
                <w:rFonts w:ascii="Arial Nova" w:hAnsi="Arial Nova"/>
                <w:color w:val="466477"/>
              </w:rPr>
              <w:lastRenderedPageBreak/>
              <w:t xml:space="preserve">[Employee. Company] </w:t>
            </w:r>
          </w:p>
          <w:p w14:paraId="3A6EF12A" w14:textId="77777777" w:rsidR="00120B4A" w:rsidRPr="005745D4" w:rsidRDefault="00120B4A" w:rsidP="0015594B">
            <w:pPr>
              <w:pStyle w:val="PDParagraphDefault"/>
              <w:jc w:val="both"/>
              <w:rPr>
                <w:rFonts w:ascii="Arial Nova" w:hAnsi="Arial Nova"/>
                <w:color w:val="466477"/>
              </w:rPr>
            </w:pPr>
          </w:p>
          <w:p w14:paraId="4D26A67C" w14:textId="77777777" w:rsidR="00120B4A" w:rsidRPr="005745D4" w:rsidRDefault="00120B4A" w:rsidP="0015594B">
            <w:pPr>
              <w:pStyle w:val="PDParagraphDefault"/>
              <w:jc w:val="both"/>
              <w:rPr>
                <w:rFonts w:ascii="Arial Nova" w:hAnsi="Arial Nova"/>
                <w:color w:val="466477"/>
              </w:rPr>
            </w:pPr>
          </w:p>
          <w:p w14:paraId="5ECDAECC" w14:textId="77777777" w:rsidR="00120B4A" w:rsidRPr="005745D4" w:rsidRDefault="00120B4A" w:rsidP="0015594B">
            <w:pPr>
              <w:pStyle w:val="PDParagraphDefault"/>
              <w:jc w:val="both"/>
              <w:rPr>
                <w:rFonts w:ascii="Arial Nova" w:hAnsi="Arial Nova"/>
                <w:color w:val="466477"/>
              </w:rPr>
            </w:pPr>
          </w:p>
          <w:p w14:paraId="13B7BA74" w14:textId="77777777" w:rsidR="00120B4A" w:rsidRPr="005745D4" w:rsidRDefault="00120B4A" w:rsidP="0015594B">
            <w:pPr>
              <w:pStyle w:val="PDParagraphDefault"/>
              <w:jc w:val="both"/>
              <w:rPr>
                <w:rFonts w:ascii="Arial Nova" w:hAnsi="Arial Nova"/>
                <w:color w:val="466477"/>
              </w:rPr>
            </w:pPr>
          </w:p>
          <w:p w14:paraId="0A78AEAA" w14:textId="77777777" w:rsidR="00120B4A" w:rsidRPr="005745D4" w:rsidRDefault="00120B4A" w:rsidP="0015594B">
            <w:pPr>
              <w:pStyle w:val="PDParagraphDefault"/>
              <w:jc w:val="both"/>
              <w:rPr>
                <w:rFonts w:ascii="Arial Nova" w:hAnsi="Arial Nova"/>
                <w:color w:val="466477"/>
              </w:rPr>
            </w:pPr>
          </w:p>
          <w:p w14:paraId="52D15DEA" w14:textId="77777777" w:rsidR="00120B4A" w:rsidRPr="005745D4" w:rsidRDefault="00120B4A" w:rsidP="0015594B">
            <w:pPr>
              <w:pStyle w:val="PDParagraphDefault"/>
              <w:jc w:val="both"/>
              <w:rPr>
                <w:rFonts w:ascii="Arial Nova" w:hAnsi="Arial Nova"/>
                <w:color w:val="466477"/>
              </w:rPr>
            </w:pPr>
          </w:p>
        </w:tc>
      </w:tr>
      <w:tr w:rsidR="00120B4A" w:rsidRPr="005745D4" w14:paraId="1E512E24" w14:textId="77777777" w:rsidTr="0015594B">
        <w:trPr>
          <w:jc w:val="center"/>
        </w:trPr>
        <w:tc>
          <w:tcPr>
            <w:tcW w:w="5357" w:type="dxa"/>
          </w:tcPr>
          <w:p w14:paraId="12BB64C0" w14:textId="77777777" w:rsidR="00120B4A" w:rsidRPr="005745D4" w:rsidRDefault="00120B4A" w:rsidP="0015594B">
            <w:pPr>
              <w:pStyle w:val="PDParagraphDefault"/>
              <w:rPr>
                <w:rFonts w:ascii="Arial Nova" w:hAnsi="Arial Nova"/>
                <w:color w:val="466477"/>
              </w:rPr>
            </w:pPr>
            <w:r w:rsidRPr="005745D4">
              <w:rPr>
                <w:rFonts w:ascii="Arial Nova" w:hAnsi="Arial Nova"/>
                <w:color w:val="466477"/>
              </w:rPr>
              <w:lastRenderedPageBreak/>
              <w:t xml:space="preserve">[Company Owner. FirstName] </w:t>
            </w:r>
          </w:p>
          <w:p w14:paraId="3A14CD60" w14:textId="77777777" w:rsidR="00120B4A" w:rsidRPr="005745D4" w:rsidRDefault="00120B4A" w:rsidP="0015594B">
            <w:pPr>
              <w:pStyle w:val="PDParagraphDefault"/>
              <w:rPr>
                <w:rFonts w:ascii="Arial Nova" w:hAnsi="Arial Nova"/>
                <w:color w:val="466477"/>
              </w:rPr>
            </w:pPr>
            <w:r w:rsidRPr="005745D4">
              <w:rPr>
                <w:rFonts w:ascii="Arial Nova" w:hAnsi="Arial Nova"/>
                <w:color w:val="466477"/>
              </w:rPr>
              <w:t>[Company Owner. Last Name]</w:t>
            </w:r>
          </w:p>
        </w:tc>
        <w:tc>
          <w:tcPr>
            <w:tcW w:w="5357" w:type="dxa"/>
          </w:tcPr>
          <w:p w14:paraId="4B17BB7C" w14:textId="77777777" w:rsidR="00120B4A" w:rsidRPr="005745D4" w:rsidRDefault="00120B4A" w:rsidP="0015594B">
            <w:pPr>
              <w:pStyle w:val="PDParagraphDefault"/>
              <w:jc w:val="both"/>
              <w:rPr>
                <w:rFonts w:ascii="Arial Nova" w:hAnsi="Arial Nova"/>
                <w:color w:val="466477"/>
              </w:rPr>
            </w:pPr>
            <w:r w:rsidRPr="005745D4">
              <w:rPr>
                <w:rFonts w:ascii="Arial Nova" w:hAnsi="Arial Nova"/>
                <w:color w:val="466477"/>
              </w:rPr>
              <w:t>[Employee. FirstName]</w:t>
            </w:r>
          </w:p>
          <w:p w14:paraId="68805531" w14:textId="77777777" w:rsidR="00120B4A" w:rsidRPr="005745D4" w:rsidRDefault="00120B4A" w:rsidP="0015594B">
            <w:pPr>
              <w:pStyle w:val="PDParagraphDefault"/>
              <w:jc w:val="both"/>
              <w:rPr>
                <w:rFonts w:ascii="Arial Nova" w:hAnsi="Arial Nova"/>
                <w:color w:val="466477"/>
              </w:rPr>
            </w:pPr>
            <w:r w:rsidRPr="005745D4">
              <w:rPr>
                <w:rFonts w:ascii="Arial Nova" w:hAnsi="Arial Nova"/>
                <w:color w:val="466477"/>
              </w:rPr>
              <w:t xml:space="preserve">[Employee. Last Name] </w:t>
            </w:r>
          </w:p>
        </w:tc>
      </w:tr>
    </w:tbl>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D3B6" w14:textId="77777777" w:rsidR="00637823" w:rsidRDefault="00637823">
      <w:pPr>
        <w:spacing w:line="240" w:lineRule="auto"/>
      </w:pPr>
      <w:r>
        <w:separator/>
      </w:r>
    </w:p>
  </w:endnote>
  <w:endnote w:type="continuationSeparator" w:id="0">
    <w:p w14:paraId="1B857CE3" w14:textId="77777777" w:rsidR="00637823" w:rsidRDefault="00637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DCBCD" w14:textId="77777777" w:rsidR="00637823" w:rsidRDefault="00637823">
      <w:pPr>
        <w:spacing w:line="240" w:lineRule="auto"/>
      </w:pPr>
      <w:r>
        <w:separator/>
      </w:r>
    </w:p>
  </w:footnote>
  <w:footnote w:type="continuationSeparator" w:id="0">
    <w:p w14:paraId="2396E392" w14:textId="77777777" w:rsidR="00637823" w:rsidRDefault="006378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D63E3"/>
    <w:multiLevelType w:val="hybridMultilevel"/>
    <w:tmpl w:val="A478098C"/>
    <w:lvl w:ilvl="0" w:tplc="981AA60C">
      <w:start w:val="1"/>
      <w:numFmt w:val="bullet"/>
      <w:lvlText w:val="●"/>
      <w:lvlJc w:val="left"/>
      <w:pPr>
        <w:ind w:left="720" w:hanging="360"/>
      </w:pPr>
      <w:rPr>
        <w:rFonts w:ascii="Arial" w:hAnsi="Arial" w:hint="default"/>
      </w:rPr>
    </w:lvl>
    <w:lvl w:ilvl="1" w:tplc="B2D6493E">
      <w:numFmt w:val="decimal"/>
      <w:lvlText w:val=""/>
      <w:lvlJc w:val="left"/>
    </w:lvl>
    <w:lvl w:ilvl="2" w:tplc="4222720A">
      <w:numFmt w:val="decimal"/>
      <w:lvlText w:val=""/>
      <w:lvlJc w:val="left"/>
    </w:lvl>
    <w:lvl w:ilvl="3" w:tplc="43AEF33E">
      <w:numFmt w:val="decimal"/>
      <w:lvlText w:val=""/>
      <w:lvlJc w:val="left"/>
    </w:lvl>
    <w:lvl w:ilvl="4" w:tplc="53148572">
      <w:numFmt w:val="decimal"/>
      <w:lvlText w:val=""/>
      <w:lvlJc w:val="left"/>
    </w:lvl>
    <w:lvl w:ilvl="5" w:tplc="D9BA33BE">
      <w:numFmt w:val="decimal"/>
      <w:lvlText w:val=""/>
      <w:lvlJc w:val="left"/>
    </w:lvl>
    <w:lvl w:ilvl="6" w:tplc="566828C8">
      <w:numFmt w:val="decimal"/>
      <w:lvlText w:val=""/>
      <w:lvlJc w:val="left"/>
    </w:lvl>
    <w:lvl w:ilvl="7" w:tplc="D1FEAB54">
      <w:numFmt w:val="decimal"/>
      <w:lvlText w:val=""/>
      <w:lvlJc w:val="left"/>
    </w:lvl>
    <w:lvl w:ilvl="8" w:tplc="3F9A4CFE">
      <w:numFmt w:val="decimal"/>
      <w:lvlText w:val=""/>
      <w:lvlJc w:val="left"/>
    </w:lvl>
  </w:abstractNum>
  <w:abstractNum w:abstractNumId="1" w15:restartNumberingAfterBreak="0">
    <w:nsid w:val="0F71129A"/>
    <w:multiLevelType w:val="hybridMultilevel"/>
    <w:tmpl w:val="9A7CF2BE"/>
    <w:lvl w:ilvl="0" w:tplc="11D683C4">
      <w:start w:val="1"/>
      <w:numFmt w:val="decimal"/>
      <w:lvlText w:val="%1."/>
      <w:lvlJc w:val="left"/>
      <w:pPr>
        <w:ind w:left="720" w:hanging="360"/>
      </w:pPr>
      <w:rPr>
        <w:rFonts w:ascii="Arial" w:hAnsi="Arial" w:hint="default"/>
      </w:rPr>
    </w:lvl>
    <w:lvl w:ilvl="1" w:tplc="5FFE19DA">
      <w:numFmt w:val="decimal"/>
      <w:lvlText w:val=""/>
      <w:lvlJc w:val="left"/>
    </w:lvl>
    <w:lvl w:ilvl="2" w:tplc="1C14773E">
      <w:numFmt w:val="decimal"/>
      <w:lvlText w:val=""/>
      <w:lvlJc w:val="left"/>
    </w:lvl>
    <w:lvl w:ilvl="3" w:tplc="FB7A04D8">
      <w:numFmt w:val="decimal"/>
      <w:lvlText w:val=""/>
      <w:lvlJc w:val="left"/>
    </w:lvl>
    <w:lvl w:ilvl="4" w:tplc="2BFA6CD6">
      <w:numFmt w:val="decimal"/>
      <w:lvlText w:val=""/>
      <w:lvlJc w:val="left"/>
    </w:lvl>
    <w:lvl w:ilvl="5" w:tplc="B6989396">
      <w:numFmt w:val="decimal"/>
      <w:lvlText w:val=""/>
      <w:lvlJc w:val="left"/>
    </w:lvl>
    <w:lvl w:ilvl="6" w:tplc="74F0A128">
      <w:numFmt w:val="decimal"/>
      <w:lvlText w:val=""/>
      <w:lvlJc w:val="left"/>
    </w:lvl>
    <w:lvl w:ilvl="7" w:tplc="EB18B1C6">
      <w:numFmt w:val="decimal"/>
      <w:lvlText w:val=""/>
      <w:lvlJc w:val="left"/>
    </w:lvl>
    <w:lvl w:ilvl="8" w:tplc="6E3C809E">
      <w:numFmt w:val="decimal"/>
      <w:lvlText w:val=""/>
      <w:lvlJc w:val="left"/>
    </w:lvl>
  </w:abstractNum>
  <w:num w:numId="1" w16cid:durableId="2109276269">
    <w:abstractNumId w:val="0"/>
  </w:num>
  <w:num w:numId="2" w16cid:durableId="124004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20B4A"/>
    <w:rsid w:val="001C0DFC"/>
    <w:rsid w:val="00215C40"/>
    <w:rsid w:val="002376F1"/>
    <w:rsid w:val="003F0C8D"/>
    <w:rsid w:val="00401AE6"/>
    <w:rsid w:val="005F36A2"/>
    <w:rsid w:val="00637823"/>
    <w:rsid w:val="00654A5C"/>
    <w:rsid w:val="006D0571"/>
    <w:rsid w:val="0082123D"/>
    <w:rsid w:val="00E63FC3"/>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2024-09-24T17:52:00Z</dcterms:created>
  <dcterms:modified xsi:type="dcterms:W3CDTF">2024-09-24T17:52:00Z</dcterms:modified>
</cp:coreProperties>
</file>